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3A" w:rsidRDefault="00813889">
      <w:r>
        <w:t>“... O mundo das razões! Na vã filosofia entre dois planos que se diferem por barreiras invisíveis, vemos o principio superior na sua totalidade sendo orquestrada por mãos hábeis e impressionantes maneira de distinção. Atravessei uma longa ponte que separava duas planícies, duas crianças me esperavam, dois meninos, foi uma grande alegria quando eu cheguei, eram tantas brincadeiras e risos. Era uma cidadezinha simples, mas em compensação não faltava Deus naquele lugar. Passou o tempo, já era hora de voltar, novamente a enorme ponte, atravessei, mas as duas crianças não podiam vir juntas, elas ficaram paradas acenando como despedida, felizes e ao mesmo tempo chorando. Quando já do outro lado, olhei novamente, elas estavam voltando para aquela cidadezinha, correndo e pulando. Fiquei feliz e ao mesmo tempo com uma enorme saudade daquele lugar”. Adjunto Apurê – 05.03.2008</w:t>
      </w:r>
    </w:p>
    <w:sectPr w:rsidR="00322F3A" w:rsidSect="00322F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3889"/>
    <w:rsid w:val="00322F3A"/>
    <w:rsid w:val="00813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3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743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2008-03-05T12:49:00Z</dcterms:created>
  <dcterms:modified xsi:type="dcterms:W3CDTF">2008-03-05T12:58:00Z</dcterms:modified>
</cp:coreProperties>
</file>